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EC" w:rsidRPr="00713A11" w:rsidRDefault="00DD7CA5">
      <w:pPr>
        <w:rPr>
          <w:b/>
          <w:sz w:val="28"/>
        </w:rPr>
      </w:pPr>
      <w:r w:rsidRPr="00713A11">
        <w:rPr>
          <w:b/>
          <w:sz w:val="28"/>
        </w:rPr>
        <w:t>Action Plan 2023-2024</w:t>
      </w:r>
    </w:p>
    <w:p w:rsidR="00DD7CA5" w:rsidRPr="00713A11" w:rsidRDefault="00DD7CA5">
      <w:pPr>
        <w:rPr>
          <w:sz w:val="28"/>
        </w:rPr>
      </w:pPr>
      <w:r w:rsidRPr="00713A11">
        <w:rPr>
          <w:b/>
          <w:sz w:val="28"/>
        </w:rPr>
        <w:t>Subject:</w:t>
      </w:r>
      <w:r w:rsidR="00713A11">
        <w:rPr>
          <w:sz w:val="28"/>
        </w:rPr>
        <w:t xml:space="preserve"> Music</w:t>
      </w:r>
      <w:bookmarkStart w:id="0" w:name="_GoBack"/>
      <w:bookmarkEnd w:id="0"/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4820"/>
        <w:gridCol w:w="1449"/>
        <w:gridCol w:w="1527"/>
        <w:gridCol w:w="1560"/>
        <w:gridCol w:w="6237"/>
      </w:tblGrid>
      <w:tr w:rsidR="00713A11" w:rsidTr="00713A11">
        <w:tc>
          <w:tcPr>
            <w:tcW w:w="4820" w:type="dxa"/>
            <w:shd w:val="clear" w:color="auto" w:fill="DEEAF6" w:themeFill="accent1" w:themeFillTint="33"/>
          </w:tcPr>
          <w:p w:rsidR="00713A11" w:rsidRPr="00713A11" w:rsidRDefault="00713A11">
            <w:pPr>
              <w:rPr>
                <w:b/>
              </w:rPr>
            </w:pPr>
            <w:r w:rsidRPr="00713A11">
              <w:rPr>
                <w:b/>
              </w:rPr>
              <w:t>Action</w:t>
            </w:r>
          </w:p>
          <w:p w:rsidR="00713A11" w:rsidRDefault="00713A11">
            <w:r>
              <w:t xml:space="preserve">What needs to </w:t>
            </w:r>
            <w:proofErr w:type="gramStart"/>
            <w:r>
              <w:t>be done</w:t>
            </w:r>
            <w:proofErr w:type="gramEnd"/>
            <w:r>
              <w:t>?</w:t>
            </w:r>
          </w:p>
        </w:tc>
        <w:tc>
          <w:tcPr>
            <w:tcW w:w="1449" w:type="dxa"/>
            <w:shd w:val="clear" w:color="auto" w:fill="DEEAF6" w:themeFill="accent1" w:themeFillTint="33"/>
          </w:tcPr>
          <w:p w:rsidR="00713A11" w:rsidRPr="00713A11" w:rsidRDefault="00713A11">
            <w:pPr>
              <w:rPr>
                <w:b/>
              </w:rPr>
            </w:pPr>
            <w:r w:rsidRPr="00713A11">
              <w:rPr>
                <w:b/>
              </w:rPr>
              <w:t>Time</w:t>
            </w:r>
          </w:p>
        </w:tc>
        <w:tc>
          <w:tcPr>
            <w:tcW w:w="1527" w:type="dxa"/>
            <w:shd w:val="clear" w:color="auto" w:fill="DEEAF6" w:themeFill="accent1" w:themeFillTint="33"/>
          </w:tcPr>
          <w:p w:rsidR="00713A11" w:rsidRPr="00713A11" w:rsidRDefault="00713A11">
            <w:pPr>
              <w:rPr>
                <w:b/>
              </w:rPr>
            </w:pPr>
            <w:r w:rsidRPr="00713A11">
              <w:rPr>
                <w:b/>
              </w:rPr>
              <w:t>Resources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713A11" w:rsidRPr="00713A11" w:rsidRDefault="00713A11">
            <w:pPr>
              <w:rPr>
                <w:b/>
              </w:rPr>
            </w:pPr>
            <w:r w:rsidRPr="00713A11">
              <w:rPr>
                <w:b/>
              </w:rPr>
              <w:t xml:space="preserve">Monitoring </w:t>
            </w:r>
          </w:p>
          <w:p w:rsidR="00713A11" w:rsidRDefault="00713A11">
            <w:r>
              <w:t>Who/How?</w:t>
            </w:r>
          </w:p>
        </w:tc>
        <w:tc>
          <w:tcPr>
            <w:tcW w:w="6237" w:type="dxa"/>
            <w:shd w:val="clear" w:color="auto" w:fill="DEEAF6" w:themeFill="accent1" w:themeFillTint="33"/>
          </w:tcPr>
          <w:p w:rsidR="00713A11" w:rsidRPr="00713A11" w:rsidRDefault="00713A11">
            <w:pPr>
              <w:rPr>
                <w:b/>
              </w:rPr>
            </w:pPr>
            <w:r w:rsidRPr="00713A11">
              <w:rPr>
                <w:b/>
              </w:rPr>
              <w:t>Success Criteria</w:t>
            </w:r>
          </w:p>
          <w:p w:rsidR="00713A11" w:rsidRDefault="00713A11">
            <w:r>
              <w:t>What will it look like?</w:t>
            </w:r>
          </w:p>
          <w:p w:rsidR="00713A11" w:rsidRDefault="00713A11"/>
        </w:tc>
      </w:tr>
      <w:tr w:rsidR="00713A11" w:rsidTr="00713A11">
        <w:tc>
          <w:tcPr>
            <w:tcW w:w="4820" w:type="dxa"/>
          </w:tcPr>
          <w:p w:rsidR="00713A11" w:rsidRDefault="00713A11" w:rsidP="00CF62F7">
            <w:r>
              <w:t>To</w:t>
            </w:r>
            <w:r>
              <w:t xml:space="preserve"> implement the year 1 unit of the Leicestershire music scheme across key stage 1.</w:t>
            </w:r>
          </w:p>
        </w:tc>
        <w:tc>
          <w:tcPr>
            <w:tcW w:w="1449" w:type="dxa"/>
          </w:tcPr>
          <w:p w:rsidR="00713A11" w:rsidRDefault="00713A11" w:rsidP="00DD7CA5">
            <w:r>
              <w:t xml:space="preserve">Throughout the year </w:t>
            </w:r>
          </w:p>
        </w:tc>
        <w:tc>
          <w:tcPr>
            <w:tcW w:w="1527" w:type="dxa"/>
          </w:tcPr>
          <w:p w:rsidR="00713A11" w:rsidRDefault="00713A11" w:rsidP="00DD7CA5">
            <w:r>
              <w:t>Leicestershire music scheme</w:t>
            </w:r>
            <w:r>
              <w:t xml:space="preserve"> </w:t>
            </w:r>
          </w:p>
        </w:tc>
        <w:tc>
          <w:tcPr>
            <w:tcW w:w="1560" w:type="dxa"/>
          </w:tcPr>
          <w:p w:rsidR="00713A11" w:rsidRDefault="00713A11" w:rsidP="00DD7CA5">
            <w:r>
              <w:t>P</w:t>
            </w:r>
            <w:r>
              <w:t xml:space="preserve">upil voice </w:t>
            </w:r>
          </w:p>
          <w:p w:rsidR="00713A11" w:rsidRDefault="00713A11" w:rsidP="00DD7CA5"/>
          <w:p w:rsidR="00713A11" w:rsidRDefault="00713A11" w:rsidP="00CF62F7">
            <w:r>
              <w:t>Learning walks</w:t>
            </w:r>
          </w:p>
          <w:p w:rsidR="00713A11" w:rsidRDefault="00713A11" w:rsidP="00CF62F7"/>
          <w:p w:rsidR="00713A11" w:rsidRDefault="00713A11" w:rsidP="00CF62F7"/>
        </w:tc>
        <w:tc>
          <w:tcPr>
            <w:tcW w:w="6237" w:type="dxa"/>
          </w:tcPr>
          <w:p w:rsidR="00713A11" w:rsidRDefault="00713A11">
            <w:r>
              <w:t>Staff are growing</w:t>
            </w:r>
            <w:r>
              <w:t xml:space="preserve"> in confidence to teach the Leicestershire </w:t>
            </w:r>
            <w:r>
              <w:t>music curriculum. Children’s music theory knowledge has improved.</w:t>
            </w:r>
          </w:p>
          <w:p w:rsidR="00713A11" w:rsidRDefault="00713A11">
            <w:r>
              <w:t xml:space="preserve">High-quality music lessons </w:t>
            </w:r>
            <w:proofErr w:type="gramStart"/>
            <w:r>
              <w:t>being taught</w:t>
            </w:r>
            <w:proofErr w:type="gramEnd"/>
            <w:r>
              <w:t>.</w:t>
            </w:r>
          </w:p>
          <w:p w:rsidR="00713A11" w:rsidRDefault="00713A11">
            <w:r>
              <w:t>Music lead to attend scheme training and disseminate learning</w:t>
            </w:r>
          </w:p>
        </w:tc>
      </w:tr>
      <w:tr w:rsidR="00713A11" w:rsidTr="00713A11">
        <w:tc>
          <w:tcPr>
            <w:tcW w:w="4820" w:type="dxa"/>
          </w:tcPr>
          <w:p w:rsidR="00713A11" w:rsidRDefault="00713A11" w:rsidP="00CF62F7">
            <w:r>
              <w:t xml:space="preserve">To develop a two year cycle of a mixed age group curriculum and supporting resources. </w:t>
            </w:r>
          </w:p>
        </w:tc>
        <w:tc>
          <w:tcPr>
            <w:tcW w:w="1449" w:type="dxa"/>
          </w:tcPr>
          <w:p w:rsidR="00713A11" w:rsidRDefault="00713A11" w:rsidP="00DD7CA5">
            <w:r>
              <w:t>Throughout the year with the aim to have cycle 1 complete by the end of the year.</w:t>
            </w:r>
          </w:p>
        </w:tc>
        <w:tc>
          <w:tcPr>
            <w:tcW w:w="1527" w:type="dxa"/>
          </w:tcPr>
          <w:p w:rsidR="00713A11" w:rsidRDefault="00713A11" w:rsidP="00DD7CA5">
            <w:r>
              <w:t>Leicestershire music scheme.</w:t>
            </w:r>
          </w:p>
          <w:p w:rsidR="00713A11" w:rsidRDefault="00713A11" w:rsidP="00DD7CA5">
            <w:r>
              <w:t>Music hub support</w:t>
            </w:r>
          </w:p>
          <w:p w:rsidR="00713A11" w:rsidRDefault="00713A11" w:rsidP="00DD7CA5">
            <w:r>
              <w:t>Release time</w:t>
            </w:r>
          </w:p>
        </w:tc>
        <w:tc>
          <w:tcPr>
            <w:tcW w:w="1560" w:type="dxa"/>
          </w:tcPr>
          <w:p w:rsidR="00713A11" w:rsidRDefault="00713A11" w:rsidP="00DD7CA5">
            <w:r>
              <w:t>Updates of progress given in SLT meetings</w:t>
            </w:r>
          </w:p>
        </w:tc>
        <w:tc>
          <w:tcPr>
            <w:tcW w:w="6237" w:type="dxa"/>
          </w:tcPr>
          <w:p w:rsidR="00713A11" w:rsidRDefault="00713A11">
            <w:r>
              <w:t>Contact the music hub for support.</w:t>
            </w:r>
          </w:p>
          <w:p w:rsidR="00713A11" w:rsidRDefault="00713A11">
            <w:r>
              <w:t>Contact local school that also use the Leicestershire music scheme and deliver a mixed age group curriculum.</w:t>
            </w:r>
          </w:p>
        </w:tc>
      </w:tr>
      <w:tr w:rsidR="00713A11" w:rsidTr="00713A11">
        <w:tc>
          <w:tcPr>
            <w:tcW w:w="4820" w:type="dxa"/>
          </w:tcPr>
          <w:p w:rsidR="00713A11" w:rsidRPr="000816E5" w:rsidRDefault="00713A11" w:rsidP="000816E5">
            <w:pPr>
              <w:rPr>
                <w:rFonts w:cstheme="minorHAnsi"/>
                <w:bCs/>
                <w:color w:val="222A35" w:themeColor="text2" w:themeShade="80"/>
              </w:rPr>
            </w:pPr>
            <w:r w:rsidRPr="000816E5">
              <w:rPr>
                <w:rFonts w:cstheme="minorHAnsi"/>
                <w:color w:val="222A35" w:themeColor="text2" w:themeShade="80"/>
              </w:rPr>
              <w:t xml:space="preserve">To ensure appropriate vocabulary is being </w:t>
            </w:r>
            <w:proofErr w:type="gramStart"/>
            <w:r w:rsidRPr="000816E5">
              <w:rPr>
                <w:rFonts w:cstheme="minorHAnsi"/>
                <w:color w:val="222A35" w:themeColor="text2" w:themeShade="80"/>
              </w:rPr>
              <w:t>used</w:t>
            </w:r>
            <w:proofErr w:type="gramEnd"/>
            <w:r w:rsidRPr="000816E5">
              <w:rPr>
                <w:rFonts w:cstheme="minorHAnsi"/>
                <w:color w:val="222A35" w:themeColor="text2" w:themeShade="80"/>
              </w:rPr>
              <w:t xml:space="preserve"> in every Music lesson and recalled by the pupils.</w:t>
            </w:r>
          </w:p>
          <w:p w:rsidR="00713A11" w:rsidRDefault="00713A11" w:rsidP="000816E5"/>
        </w:tc>
        <w:tc>
          <w:tcPr>
            <w:tcW w:w="1449" w:type="dxa"/>
          </w:tcPr>
          <w:p w:rsidR="00713A11" w:rsidRPr="005E6E7C" w:rsidRDefault="00713A11" w:rsidP="00DD7CA5">
            <w:pPr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Learning walks spring term</w:t>
            </w:r>
          </w:p>
          <w:p w:rsidR="00713A11" w:rsidRPr="005E6E7C" w:rsidRDefault="00713A11" w:rsidP="00DD7CA5">
            <w:pPr>
              <w:rPr>
                <w:rFonts w:cstheme="minorHAnsi"/>
                <w:bCs/>
                <w:color w:val="222A35" w:themeColor="text2" w:themeShade="80"/>
              </w:rPr>
            </w:pPr>
          </w:p>
          <w:p w:rsidR="00713A11" w:rsidRDefault="00713A11" w:rsidP="00DD7CA5">
            <w:r w:rsidRPr="005E6E7C">
              <w:rPr>
                <w:rFonts w:cstheme="minorHAnsi"/>
                <w:bCs/>
                <w:color w:val="222A35" w:themeColor="text2" w:themeShade="80"/>
              </w:rPr>
              <w:t>Pupil interviews Autumn</w:t>
            </w:r>
            <w:r>
              <w:rPr>
                <w:rFonts w:cstheme="minorHAnsi"/>
                <w:bCs/>
                <w:color w:val="222A35" w:themeColor="text2" w:themeShade="80"/>
              </w:rPr>
              <w:t xml:space="preserve"> term</w:t>
            </w:r>
          </w:p>
        </w:tc>
        <w:tc>
          <w:tcPr>
            <w:tcW w:w="1527" w:type="dxa"/>
          </w:tcPr>
          <w:p w:rsidR="00713A11" w:rsidRDefault="00713A11" w:rsidP="000816E5">
            <w:r>
              <w:t>Leicestershire</w:t>
            </w:r>
            <w:r>
              <w:t xml:space="preserve"> music scheme PowerPoints and additional resources.</w:t>
            </w:r>
          </w:p>
          <w:p w:rsidR="00713A11" w:rsidRDefault="00713A11" w:rsidP="000816E5"/>
          <w:p w:rsidR="00713A11" w:rsidRDefault="00713A11" w:rsidP="000816E5">
            <w:r>
              <w:t>Vocabulary display</w:t>
            </w:r>
          </w:p>
          <w:p w:rsidR="00713A11" w:rsidRDefault="00713A11"/>
        </w:tc>
        <w:tc>
          <w:tcPr>
            <w:tcW w:w="1560" w:type="dxa"/>
          </w:tcPr>
          <w:p w:rsidR="00713A11" w:rsidRDefault="00713A11" w:rsidP="000816E5">
            <w:r>
              <w:t xml:space="preserve">Pupil voice </w:t>
            </w:r>
          </w:p>
          <w:p w:rsidR="00713A11" w:rsidRDefault="00713A11" w:rsidP="000816E5"/>
          <w:p w:rsidR="00713A11" w:rsidRDefault="00713A11" w:rsidP="000816E5">
            <w:r>
              <w:t>Learning walks</w:t>
            </w:r>
          </w:p>
          <w:p w:rsidR="00713A11" w:rsidRDefault="00713A11" w:rsidP="000816E5"/>
          <w:p w:rsidR="00713A11" w:rsidRDefault="00713A11"/>
        </w:tc>
        <w:tc>
          <w:tcPr>
            <w:tcW w:w="6237" w:type="dxa"/>
          </w:tcPr>
          <w:p w:rsidR="00713A11" w:rsidRDefault="00713A11" w:rsidP="00DD7CA5">
            <w:pPr>
              <w:rPr>
                <w:rFonts w:cstheme="minorHAnsi"/>
                <w:bCs/>
                <w:color w:val="222A35" w:themeColor="text2" w:themeShade="80"/>
              </w:rPr>
            </w:pPr>
            <w:r w:rsidRPr="005E6E7C">
              <w:rPr>
                <w:rFonts w:cstheme="minorHAnsi"/>
                <w:bCs/>
                <w:color w:val="222A35" w:themeColor="text2" w:themeShade="80"/>
              </w:rPr>
              <w:t>Children use appropriate vocabulary in their feedback to each other and the teacher.</w:t>
            </w:r>
          </w:p>
          <w:p w:rsidR="00713A11" w:rsidRDefault="00713A11" w:rsidP="000816E5">
            <w:pPr>
              <w:rPr>
                <w:rFonts w:cstheme="minorHAnsi"/>
                <w:bCs/>
                <w:color w:val="222A35" w:themeColor="text2" w:themeShade="80"/>
              </w:rPr>
            </w:pPr>
            <w:r w:rsidRPr="00570691">
              <w:rPr>
                <w:rFonts w:cstheme="minorHAnsi"/>
                <w:bCs/>
                <w:color w:val="222A35" w:themeColor="text2" w:themeShade="80"/>
              </w:rPr>
              <w:t xml:space="preserve">Children will be able to see how their learning is built upon </w:t>
            </w:r>
            <w:r>
              <w:rPr>
                <w:rFonts w:cstheme="minorHAnsi"/>
                <w:bCs/>
                <w:color w:val="222A35" w:themeColor="text2" w:themeShade="80"/>
              </w:rPr>
              <w:t xml:space="preserve">lesson by lesson </w:t>
            </w:r>
            <w:r w:rsidRPr="00570691">
              <w:rPr>
                <w:rFonts w:cstheme="minorHAnsi"/>
                <w:bCs/>
                <w:color w:val="222A35" w:themeColor="text2" w:themeShade="80"/>
              </w:rPr>
              <w:t xml:space="preserve">will be able to recall knowledge learnt in previous </w:t>
            </w:r>
            <w:r>
              <w:rPr>
                <w:rFonts w:cstheme="minorHAnsi"/>
                <w:bCs/>
                <w:color w:val="222A35" w:themeColor="text2" w:themeShade="80"/>
              </w:rPr>
              <w:t>lessons</w:t>
            </w:r>
            <w:r w:rsidRPr="00570691">
              <w:rPr>
                <w:rFonts w:cstheme="minorHAnsi"/>
                <w:bCs/>
                <w:color w:val="222A35" w:themeColor="text2" w:themeShade="80"/>
              </w:rPr>
              <w:t xml:space="preserve"> to aid them in the new </w:t>
            </w:r>
            <w:r>
              <w:rPr>
                <w:rFonts w:cstheme="minorHAnsi"/>
                <w:bCs/>
                <w:color w:val="222A35" w:themeColor="text2" w:themeShade="80"/>
              </w:rPr>
              <w:t>learning.</w:t>
            </w:r>
          </w:p>
          <w:p w:rsidR="00713A11" w:rsidRDefault="00713A11" w:rsidP="000816E5">
            <w:r>
              <w:rPr>
                <w:rFonts w:cstheme="minorHAnsi"/>
                <w:bCs/>
                <w:color w:val="222A35" w:themeColor="text2" w:themeShade="80"/>
              </w:rPr>
              <w:t xml:space="preserve">Teachers are confident in understanding and teaching the vocabulary and </w:t>
            </w:r>
            <w:proofErr w:type="spellStart"/>
            <w:proofErr w:type="gramStart"/>
            <w:r>
              <w:rPr>
                <w:rFonts w:cstheme="minorHAnsi"/>
                <w:bCs/>
                <w:color w:val="222A35" w:themeColor="text2" w:themeShade="80"/>
              </w:rPr>
              <w:t>it’s</w:t>
            </w:r>
            <w:proofErr w:type="spellEnd"/>
            <w:proofErr w:type="gramEnd"/>
            <w:r>
              <w:rPr>
                <w:rFonts w:cstheme="minorHAnsi"/>
                <w:bCs/>
                <w:color w:val="222A35" w:themeColor="text2" w:themeShade="80"/>
              </w:rPr>
              <w:t xml:space="preserve"> meaning.</w:t>
            </w:r>
          </w:p>
        </w:tc>
      </w:tr>
      <w:tr w:rsidR="00713A11" w:rsidTr="00713A11">
        <w:tc>
          <w:tcPr>
            <w:tcW w:w="4820" w:type="dxa"/>
          </w:tcPr>
          <w:p w:rsidR="00713A11" w:rsidRPr="000816E5" w:rsidRDefault="00713A11">
            <w:pPr>
              <w:rPr>
                <w:rFonts w:cstheme="minorHAnsi"/>
                <w:color w:val="222A35" w:themeColor="text2" w:themeShade="80"/>
              </w:rPr>
            </w:pPr>
            <w:r w:rsidRPr="000816E5">
              <w:rPr>
                <w:rFonts w:cstheme="minorHAnsi"/>
                <w:color w:val="222A35" w:themeColor="text2" w:themeShade="80"/>
              </w:rPr>
              <w:t>To ensure materials used in Music lessons are high quality.</w:t>
            </w:r>
          </w:p>
          <w:p w:rsidR="00713A11" w:rsidRDefault="00713A11" w:rsidP="000816E5"/>
        </w:tc>
        <w:tc>
          <w:tcPr>
            <w:tcW w:w="1449" w:type="dxa"/>
          </w:tcPr>
          <w:p w:rsidR="00713A11" w:rsidRDefault="00713A11">
            <w:r w:rsidRPr="00FD1BB0">
              <w:rPr>
                <w:rFonts w:cstheme="minorHAnsi"/>
                <w:bCs/>
                <w:color w:val="222A35" w:themeColor="text2" w:themeShade="80"/>
              </w:rPr>
              <w:t>Ongoing</w:t>
            </w:r>
          </w:p>
        </w:tc>
        <w:tc>
          <w:tcPr>
            <w:tcW w:w="1527" w:type="dxa"/>
          </w:tcPr>
          <w:p w:rsidR="00713A11" w:rsidRDefault="00713A11" w:rsidP="000816E5">
            <w:r>
              <w:t>Leicestershire music scheme PowerPoints and additional resources.</w:t>
            </w:r>
          </w:p>
          <w:p w:rsidR="00713A11" w:rsidRDefault="00713A11"/>
          <w:p w:rsidR="00713A11" w:rsidRDefault="00713A11">
            <w:r>
              <w:t>Resources added to learning journey display for reference</w:t>
            </w:r>
          </w:p>
        </w:tc>
        <w:tc>
          <w:tcPr>
            <w:tcW w:w="1560" w:type="dxa"/>
          </w:tcPr>
          <w:p w:rsidR="00713A11" w:rsidRDefault="00713A11" w:rsidP="00CE578F">
            <w:pPr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 xml:space="preserve">Learning walks </w:t>
            </w:r>
          </w:p>
          <w:p w:rsidR="00713A11" w:rsidRDefault="00713A11" w:rsidP="00CE578F">
            <w:pPr>
              <w:rPr>
                <w:rFonts w:cstheme="minorHAnsi"/>
                <w:bCs/>
                <w:color w:val="222A35" w:themeColor="text2" w:themeShade="80"/>
              </w:rPr>
            </w:pPr>
          </w:p>
          <w:p w:rsidR="00713A11" w:rsidRDefault="00713A11" w:rsidP="00CE578F">
            <w:pPr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Planning and resource look</w:t>
            </w:r>
          </w:p>
          <w:p w:rsidR="00713A11" w:rsidRDefault="00713A11" w:rsidP="00CE578F"/>
        </w:tc>
        <w:tc>
          <w:tcPr>
            <w:tcW w:w="6237" w:type="dxa"/>
          </w:tcPr>
          <w:p w:rsidR="00713A11" w:rsidRDefault="00713A11">
            <w:pPr>
              <w:rPr>
                <w:rFonts w:cstheme="minorHAnsi"/>
                <w:bCs/>
                <w:color w:val="222A35" w:themeColor="text2" w:themeShade="80"/>
              </w:rPr>
            </w:pPr>
            <w:r w:rsidRPr="00FD1BB0">
              <w:rPr>
                <w:rFonts w:cstheme="minorHAnsi"/>
                <w:bCs/>
                <w:color w:val="222A35" w:themeColor="text2" w:themeShade="80"/>
              </w:rPr>
              <w:t>Children de</w:t>
            </w:r>
            <w:r>
              <w:rPr>
                <w:rFonts w:cstheme="minorHAnsi"/>
                <w:bCs/>
                <w:color w:val="222A35" w:themeColor="text2" w:themeShade="80"/>
              </w:rPr>
              <w:t>v</w:t>
            </w:r>
            <w:r w:rsidRPr="00FD1BB0">
              <w:rPr>
                <w:rFonts w:cstheme="minorHAnsi"/>
                <w:bCs/>
                <w:color w:val="222A35" w:themeColor="text2" w:themeShade="80"/>
              </w:rPr>
              <w:t xml:space="preserve">elop skills throughout the lesson, demonstrating the relevant </w:t>
            </w:r>
            <w:r>
              <w:rPr>
                <w:rFonts w:cstheme="minorHAnsi"/>
                <w:bCs/>
                <w:color w:val="222A35" w:themeColor="text2" w:themeShade="80"/>
              </w:rPr>
              <w:t>learning</w:t>
            </w:r>
            <w:r w:rsidRPr="00FD1BB0">
              <w:rPr>
                <w:rFonts w:cstheme="minorHAnsi"/>
                <w:bCs/>
                <w:color w:val="222A35" w:themeColor="text2" w:themeShade="80"/>
              </w:rPr>
              <w:t xml:space="preserve"> points from the images and videos.</w:t>
            </w:r>
          </w:p>
          <w:p w:rsidR="00713A11" w:rsidRPr="000816E5" w:rsidRDefault="00713A11" w:rsidP="000816E5">
            <w:pPr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 xml:space="preserve">Teachers use </w:t>
            </w:r>
            <w:r w:rsidRPr="000816E5">
              <w:rPr>
                <w:rFonts w:cstheme="minorHAnsi"/>
                <w:bCs/>
                <w:color w:val="222A35" w:themeColor="text2" w:themeShade="80"/>
              </w:rPr>
              <w:t xml:space="preserve">images and videos from </w:t>
            </w:r>
            <w:r>
              <w:rPr>
                <w:rFonts w:cstheme="minorHAnsi"/>
                <w:bCs/>
                <w:color w:val="222A35" w:themeColor="text2" w:themeShade="80"/>
              </w:rPr>
              <w:t>Leicestershire music scheme</w:t>
            </w:r>
            <w:r w:rsidRPr="000816E5">
              <w:rPr>
                <w:rFonts w:cstheme="minorHAnsi"/>
                <w:bCs/>
                <w:color w:val="222A35" w:themeColor="text2" w:themeShade="80"/>
              </w:rPr>
              <w:t xml:space="preserve"> as models as a stimulus to activities.</w:t>
            </w:r>
          </w:p>
          <w:p w:rsidR="00713A11" w:rsidRDefault="00713A11"/>
        </w:tc>
      </w:tr>
      <w:tr w:rsidR="00713A11" w:rsidTr="00713A11">
        <w:tc>
          <w:tcPr>
            <w:tcW w:w="4820" w:type="dxa"/>
          </w:tcPr>
          <w:p w:rsidR="00713A11" w:rsidRPr="000816E5" w:rsidRDefault="00713A11">
            <w:pPr>
              <w:rPr>
                <w:rFonts w:cstheme="minorHAnsi"/>
                <w:color w:val="222A35" w:themeColor="text2" w:themeShade="80"/>
              </w:rPr>
            </w:pPr>
            <w:r w:rsidRPr="000816E5">
              <w:rPr>
                <w:rFonts w:cstheme="minorHAnsi"/>
                <w:color w:val="222A35" w:themeColor="text2" w:themeShade="80"/>
              </w:rPr>
              <w:t>To ensure high quality, resources are used in lessons</w:t>
            </w:r>
          </w:p>
          <w:p w:rsidR="00713A11" w:rsidRDefault="00713A11" w:rsidP="000816E5"/>
        </w:tc>
        <w:tc>
          <w:tcPr>
            <w:tcW w:w="1449" w:type="dxa"/>
          </w:tcPr>
          <w:p w:rsidR="00713A11" w:rsidRDefault="00713A11">
            <w:r w:rsidRPr="00A672D0">
              <w:rPr>
                <w:rFonts w:cstheme="minorHAnsi"/>
                <w:bCs/>
                <w:color w:val="222A35" w:themeColor="text2" w:themeShade="80"/>
              </w:rPr>
              <w:t>Monitor throughout year</w:t>
            </w:r>
          </w:p>
        </w:tc>
        <w:tc>
          <w:tcPr>
            <w:tcW w:w="1527" w:type="dxa"/>
          </w:tcPr>
          <w:p w:rsidR="00713A11" w:rsidRDefault="00713A11">
            <w:r>
              <w:t>Musical instruments</w:t>
            </w:r>
          </w:p>
          <w:p w:rsidR="00713A11" w:rsidRDefault="00713A11"/>
          <w:p w:rsidR="00713A11" w:rsidRDefault="00713A11">
            <w:proofErr w:type="spellStart"/>
            <w:r>
              <w:t>Ipads</w:t>
            </w:r>
            <w:proofErr w:type="spellEnd"/>
          </w:p>
        </w:tc>
        <w:tc>
          <w:tcPr>
            <w:tcW w:w="1560" w:type="dxa"/>
          </w:tcPr>
          <w:p w:rsidR="00713A11" w:rsidRDefault="00713A11" w:rsidP="000816E5">
            <w:r>
              <w:t xml:space="preserve">Pupil voice </w:t>
            </w:r>
          </w:p>
          <w:p w:rsidR="00713A11" w:rsidRDefault="00713A11" w:rsidP="000816E5"/>
          <w:p w:rsidR="00713A11" w:rsidRDefault="00713A11" w:rsidP="000816E5">
            <w:r>
              <w:t>Learning walks</w:t>
            </w:r>
          </w:p>
          <w:p w:rsidR="00713A11" w:rsidRDefault="00713A11" w:rsidP="00CE578F">
            <w:pPr>
              <w:rPr>
                <w:rFonts w:cstheme="minorHAnsi"/>
                <w:bCs/>
                <w:color w:val="222A35" w:themeColor="text2" w:themeShade="80"/>
              </w:rPr>
            </w:pPr>
          </w:p>
          <w:p w:rsidR="00713A11" w:rsidRDefault="00713A11" w:rsidP="00CE578F">
            <w:r>
              <w:rPr>
                <w:rFonts w:cstheme="minorHAnsi"/>
                <w:bCs/>
                <w:color w:val="222A35" w:themeColor="text2" w:themeShade="80"/>
              </w:rPr>
              <w:t>Videos/photos of performances</w:t>
            </w:r>
          </w:p>
        </w:tc>
        <w:tc>
          <w:tcPr>
            <w:tcW w:w="6237" w:type="dxa"/>
          </w:tcPr>
          <w:p w:rsidR="00713A11" w:rsidRDefault="00713A11" w:rsidP="00CE578F">
            <w:pPr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>Audit of music resources and possible ordering of new equipment.</w:t>
            </w:r>
          </w:p>
          <w:p w:rsidR="00713A11" w:rsidRDefault="00713A11" w:rsidP="00CE578F">
            <w:pPr>
              <w:rPr>
                <w:rFonts w:cstheme="minorHAnsi"/>
                <w:bCs/>
                <w:color w:val="222A35" w:themeColor="text2" w:themeShade="80"/>
              </w:rPr>
            </w:pPr>
            <w:r w:rsidRPr="00E721B1">
              <w:rPr>
                <w:rFonts w:cstheme="minorHAnsi"/>
                <w:bCs/>
                <w:color w:val="222A35" w:themeColor="text2" w:themeShade="80"/>
              </w:rPr>
              <w:t>Staff will b</w:t>
            </w:r>
            <w:r>
              <w:rPr>
                <w:rFonts w:cstheme="minorHAnsi"/>
                <w:bCs/>
                <w:color w:val="222A35" w:themeColor="text2" w:themeShade="80"/>
              </w:rPr>
              <w:t xml:space="preserve">e able </w:t>
            </w:r>
            <w:proofErr w:type="gramStart"/>
            <w:r>
              <w:rPr>
                <w:rFonts w:cstheme="minorHAnsi"/>
                <w:bCs/>
                <w:color w:val="222A35" w:themeColor="text2" w:themeShade="80"/>
              </w:rPr>
              <w:t>to confidently use</w:t>
            </w:r>
            <w:proofErr w:type="gramEnd"/>
            <w:r>
              <w:rPr>
                <w:rFonts w:cstheme="minorHAnsi"/>
                <w:bCs/>
                <w:color w:val="222A35" w:themeColor="text2" w:themeShade="80"/>
              </w:rPr>
              <w:t xml:space="preserve"> these resources within their lessons.</w:t>
            </w:r>
          </w:p>
          <w:p w:rsidR="00713A11" w:rsidRDefault="00713A11" w:rsidP="00CE578F">
            <w:pPr>
              <w:rPr>
                <w:rFonts w:cstheme="minorHAnsi"/>
                <w:bCs/>
                <w:color w:val="222A35" w:themeColor="text2" w:themeShade="80"/>
              </w:rPr>
            </w:pPr>
            <w:r>
              <w:rPr>
                <w:rFonts w:cstheme="minorHAnsi"/>
                <w:bCs/>
                <w:color w:val="222A35" w:themeColor="text2" w:themeShade="80"/>
              </w:rPr>
              <w:t xml:space="preserve">Children </w:t>
            </w:r>
            <w:proofErr w:type="gramStart"/>
            <w:r>
              <w:rPr>
                <w:rFonts w:cstheme="minorHAnsi"/>
                <w:bCs/>
                <w:color w:val="222A35" w:themeColor="text2" w:themeShade="80"/>
              </w:rPr>
              <w:t>will be exposed</w:t>
            </w:r>
            <w:proofErr w:type="gramEnd"/>
            <w:r>
              <w:rPr>
                <w:rFonts w:cstheme="minorHAnsi"/>
                <w:bCs/>
                <w:color w:val="222A35" w:themeColor="text2" w:themeShade="80"/>
              </w:rPr>
              <w:t xml:space="preserve"> to high- quality resources.</w:t>
            </w:r>
          </w:p>
          <w:p w:rsidR="00713A11" w:rsidRDefault="00713A11" w:rsidP="000816E5"/>
        </w:tc>
      </w:tr>
    </w:tbl>
    <w:p w:rsidR="00DD7CA5" w:rsidRDefault="00DD7CA5"/>
    <w:sectPr w:rsidR="00DD7CA5" w:rsidSect="00DD7CA5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091" w:rsidRDefault="00AB3091" w:rsidP="00AB3091">
      <w:pPr>
        <w:spacing w:after="0" w:line="240" w:lineRule="auto"/>
      </w:pPr>
      <w:r>
        <w:separator/>
      </w:r>
    </w:p>
  </w:endnote>
  <w:endnote w:type="continuationSeparator" w:id="0">
    <w:p w:rsidR="00AB3091" w:rsidRDefault="00AB3091" w:rsidP="00AB3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091" w:rsidRDefault="00AB3091" w:rsidP="00AB3091">
      <w:pPr>
        <w:spacing w:after="0" w:line="240" w:lineRule="auto"/>
      </w:pPr>
      <w:r>
        <w:separator/>
      </w:r>
    </w:p>
  </w:footnote>
  <w:footnote w:type="continuationSeparator" w:id="0">
    <w:p w:rsidR="00AB3091" w:rsidRDefault="00AB3091" w:rsidP="00AB3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091" w:rsidRDefault="00AB309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8A113F0" wp14:editId="268697F6">
          <wp:simplePos x="0" y="0"/>
          <wp:positionH relativeFrom="column">
            <wp:posOffset>8186570</wp:posOffset>
          </wp:positionH>
          <wp:positionV relativeFrom="paragraph">
            <wp:posOffset>-248098</wp:posOffset>
          </wp:positionV>
          <wp:extent cx="962025" cy="96202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4400"/>
    <w:multiLevelType w:val="hybridMultilevel"/>
    <w:tmpl w:val="5F6AF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60C59"/>
    <w:multiLevelType w:val="hybridMultilevel"/>
    <w:tmpl w:val="7D2C88A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A5"/>
    <w:rsid w:val="000816E5"/>
    <w:rsid w:val="00713A11"/>
    <w:rsid w:val="007513EC"/>
    <w:rsid w:val="008055AC"/>
    <w:rsid w:val="00AB3091"/>
    <w:rsid w:val="00CE578F"/>
    <w:rsid w:val="00CF62F7"/>
    <w:rsid w:val="00DD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07B11"/>
  <w15:chartTrackingRefBased/>
  <w15:docId w15:val="{BD657023-0533-4FC3-BC00-B45AC728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CA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3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091"/>
  </w:style>
  <w:style w:type="paragraph" w:styleId="Footer">
    <w:name w:val="footer"/>
    <w:basedOn w:val="Normal"/>
    <w:link w:val="FooterChar"/>
    <w:uiPriority w:val="99"/>
    <w:unhideWhenUsed/>
    <w:rsid w:val="00AB3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Maher</dc:creator>
  <cp:keywords/>
  <dc:description/>
  <cp:lastModifiedBy>Samantha Maher</cp:lastModifiedBy>
  <cp:revision>3</cp:revision>
  <dcterms:created xsi:type="dcterms:W3CDTF">2024-09-11T10:59:00Z</dcterms:created>
  <dcterms:modified xsi:type="dcterms:W3CDTF">2024-09-11T12:03:00Z</dcterms:modified>
</cp:coreProperties>
</file>